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7C2912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2204D9" w:rsidRDefault="002204D9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2204D9" w:rsidRDefault="002204D9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2204D9" w:rsidRDefault="002204D9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2204D9" w:rsidRDefault="002204D9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2204D9" w:rsidRDefault="002204D9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2204D9" w:rsidRDefault="002204D9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2204D9" w:rsidRDefault="002204D9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2204D9" w:rsidRDefault="002204D9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2204D9" w:rsidRDefault="002204D9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2204D9" w:rsidRDefault="002204D9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7C2912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2204D9" w:rsidRDefault="002204D9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2204D9" w:rsidRDefault="002204D9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2204D9" w:rsidRDefault="002204D9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2204D9" w:rsidRDefault="002204D9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2204D9" w:rsidRDefault="002204D9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2204D9" w:rsidRDefault="002204D9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2204D9" w:rsidRDefault="002204D9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2204D9" w:rsidRDefault="002204D9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2204D9" w:rsidRDefault="002204D9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2204D9" w:rsidRDefault="002204D9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2204D9" w:rsidRDefault="002204D9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7C2912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2204D9" w:rsidP="002204D9">
            <w:pPr>
              <w:pStyle w:val="TableParagraph"/>
              <w:spacing w:before="124"/>
              <w:ind w:left="0"/>
              <w:rPr>
                <w:sz w:val="13"/>
              </w:rPr>
            </w:pPr>
            <w:r w:rsidRPr="002204D9">
              <w:rPr>
                <w:w w:val="104"/>
                <w:sz w:val="13"/>
              </w:rPr>
              <w:t>AZIENDA SANITARIA PROVINCIALE DI VIBO VALENTIA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2204D9" w:rsidP="002204D9">
            <w:pPr>
              <w:pStyle w:val="TableParagraph"/>
              <w:spacing w:before="64"/>
              <w:ind w:left="0"/>
              <w:rPr>
                <w:sz w:val="13"/>
              </w:rPr>
            </w:pPr>
            <w:r w:rsidRPr="002204D9">
              <w:rPr>
                <w:w w:val="104"/>
                <w:sz w:val="13"/>
              </w:rPr>
              <w:t>02866420793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7C2912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1BBA2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4024"/>
        <w:gridCol w:w="152"/>
        <w:gridCol w:w="180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4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2204D9" w:rsidTr="002204D9">
        <w:trPr>
          <w:trHeight w:val="471"/>
        </w:trPr>
        <w:tc>
          <w:tcPr>
            <w:tcW w:w="4522" w:type="dxa"/>
          </w:tcPr>
          <w:p w:rsidR="002204D9" w:rsidRPr="00376191" w:rsidRDefault="002204D9" w:rsidP="002204D9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4176" w:type="dxa"/>
            <w:gridSpan w:val="2"/>
            <w:tcBorders>
              <w:left w:val="nil"/>
              <w:right w:val="nil"/>
            </w:tcBorders>
          </w:tcPr>
          <w:p w:rsidR="002204D9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D0E84" w:rsidRPr="00DD0E84" w:rsidRDefault="00D32797" w:rsidP="00DD0E84">
            <w:pPr>
              <w:rPr>
                <w:w w:val="104"/>
                <w:sz w:val="13"/>
              </w:rPr>
            </w:pPr>
            <w:r w:rsidRPr="00D32797">
              <w:rPr>
                <w:w w:val="104"/>
                <w:sz w:val="13"/>
              </w:rPr>
              <w:t xml:space="preserve">acquisto di n </w:t>
            </w:r>
            <w:r w:rsidR="00512260">
              <w:rPr>
                <w:w w:val="104"/>
                <w:sz w:val="13"/>
              </w:rPr>
              <w:t xml:space="preserve">1 </w:t>
            </w:r>
            <w:proofErr w:type="spellStart"/>
            <w:r w:rsidR="00512260">
              <w:rPr>
                <w:w w:val="104"/>
                <w:sz w:val="13"/>
              </w:rPr>
              <w:t>alettromiografo</w:t>
            </w:r>
            <w:proofErr w:type="spellEnd"/>
            <w:r w:rsidRPr="00D32797">
              <w:rPr>
                <w:w w:val="104"/>
                <w:sz w:val="13"/>
              </w:rPr>
              <w:t xml:space="preserve"> per l’U.O.C. Neurologia</w:t>
            </w:r>
            <w:r w:rsidR="00DD0E84" w:rsidRPr="00DD0E84">
              <w:rPr>
                <w:w w:val="104"/>
                <w:sz w:val="13"/>
              </w:rPr>
              <w:t>.</w:t>
            </w:r>
          </w:p>
          <w:p w:rsidR="002204D9" w:rsidRPr="00376191" w:rsidRDefault="0015795D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15795D">
              <w:rPr>
                <w:w w:val="104"/>
                <w:sz w:val="13"/>
              </w:rPr>
              <w:t>.</w:t>
            </w:r>
          </w:p>
        </w:tc>
        <w:tc>
          <w:tcPr>
            <w:tcW w:w="180" w:type="dxa"/>
            <w:tcBorders>
              <w:lef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2204D9" w:rsidTr="00153BA3">
        <w:trPr>
          <w:trHeight w:val="471"/>
        </w:trPr>
        <w:tc>
          <w:tcPr>
            <w:tcW w:w="4522" w:type="dxa"/>
          </w:tcPr>
          <w:p w:rsidR="002204D9" w:rsidRPr="00376191" w:rsidRDefault="002204D9" w:rsidP="002204D9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4024" w:type="dxa"/>
            <w:tcBorders>
              <w:left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" w:type="dxa"/>
            <w:gridSpan w:val="2"/>
            <w:tcBorders>
              <w:lef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2204D9" w:rsidTr="00153BA3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024" w:type="dxa"/>
            <w:tcBorders>
              <w:left w:val="nil"/>
              <w:bottom w:val="nil"/>
              <w:right w:val="nil"/>
            </w:tcBorders>
          </w:tcPr>
          <w:p w:rsidR="002204D9" w:rsidRPr="00376191" w:rsidRDefault="00153BA3" w:rsidP="00512260">
            <w:pPr>
              <w:pStyle w:val="TableParagraph"/>
              <w:tabs>
                <w:tab w:val="left" w:pos="180"/>
                <w:tab w:val="right" w:pos="4039"/>
              </w:tabs>
              <w:spacing w:before="126"/>
              <w:ind w:left="0" w:right="-15"/>
              <w:rPr>
                <w:sz w:val="13"/>
              </w:rPr>
            </w:pPr>
            <w:r>
              <w:rPr>
                <w:w w:val="104"/>
                <w:sz w:val="13"/>
              </w:rPr>
              <w:tab/>
            </w:r>
            <w:r w:rsidR="00D8479C" w:rsidRPr="00D8479C">
              <w:rPr>
                <w:w w:val="104"/>
                <w:sz w:val="13"/>
              </w:rPr>
              <w:t>Z143D1DEC0</w:t>
            </w:r>
            <w:bookmarkStart w:id="0" w:name="_GoBack"/>
            <w:bookmarkEnd w:id="0"/>
            <w:r>
              <w:rPr>
                <w:w w:val="104"/>
                <w:sz w:val="13"/>
              </w:rPr>
              <w:tab/>
            </w:r>
            <w:r w:rsidR="002204D9" w:rsidRPr="00376191">
              <w:rPr>
                <w:w w:val="104"/>
                <w:sz w:val="13"/>
              </w:rPr>
              <w:t>]</w:t>
            </w:r>
          </w:p>
        </w:tc>
        <w:tc>
          <w:tcPr>
            <w:tcW w:w="332" w:type="dxa"/>
            <w:gridSpan w:val="2"/>
            <w:tcBorders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153BA3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153BA3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153BA3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2204D9" w:rsidRPr="00376191" w:rsidRDefault="002204D9" w:rsidP="002204D9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4" w:type="dxa"/>
            <w:tcBorders>
              <w:top w:val="nil"/>
              <w:left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7C2912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7C291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C756F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proofErr w:type="spellStart"/>
      <w:r>
        <w:rPr>
          <w:color w:val="00000A"/>
          <w:w w:val="105"/>
        </w:rPr>
        <w:t>Lgs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3"/>
              </w:rPr>
              <w:t>microimpresa</w:t>
            </w:r>
            <w:proofErr w:type="spellEnd"/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7C291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03F95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7C2912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1D6CE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di un consorzio di cui all’art. 65, comma 2,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7C2912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2204D9" w:rsidRDefault="002204D9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2204D9" w:rsidRDefault="002204D9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7C2912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7C2912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2204D9" w:rsidRDefault="002204D9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2204D9" w:rsidRDefault="002204D9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7C2912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7C2912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2204D9" w:rsidRDefault="002204D9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2204D9" w:rsidRDefault="002204D9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2204D9" w:rsidRDefault="002204D9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2204D9" w:rsidRDefault="002204D9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2204D9" w:rsidRDefault="002204D9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2204D9" w:rsidRDefault="002204D9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2204D9" w:rsidRDefault="002204D9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2204D9" w:rsidRDefault="002204D9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lett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3"/>
                                </w:rPr>
                                <w:t>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2204D9" w:rsidRDefault="002204D9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2204D9" w:rsidRDefault="002204D9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2204D9" w:rsidRDefault="002204D9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2204D9" w:rsidRDefault="002204D9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2204D9" w:rsidRDefault="002204D9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2204D9" w:rsidRDefault="002204D9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2204D9" w:rsidRDefault="002204D9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2204D9" w:rsidRDefault="002204D9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2204D9" w:rsidRDefault="002204D9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2204D9" w:rsidRDefault="002204D9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lett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7C2912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419CF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7C2912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AB146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E6A04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7C2912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7C2912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2F7AE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confronti di uno o più subappaltatori (art. 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7C2912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6950D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7C2912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38497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proofErr w:type="spellStart"/>
            <w:r w:rsidRPr="00376191">
              <w:rPr>
                <w:spacing w:val="-1"/>
                <w:w w:val="105"/>
                <w:sz w:val="14"/>
              </w:rPr>
              <w:t>lett</w:t>
            </w:r>
            <w:proofErr w:type="spellEnd"/>
            <w:r w:rsidRPr="00376191">
              <w:rPr>
                <w:spacing w:val="-1"/>
                <w:w w:val="105"/>
                <w:sz w:val="14"/>
              </w:rPr>
              <w:t>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7C2912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17883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5,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 xml:space="preserve">art. 94, comma 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Lgs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interdittiva</w:t>
            </w:r>
            <w:proofErr w:type="spellEnd"/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7C2912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AB5C5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interdittivi</w:t>
            </w:r>
            <w:proofErr w:type="spell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7C2912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7C2912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7C2912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E2815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7C2912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alla data di pubblicazione del bando (art. 103, comma 1,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7C2912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7C291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78A60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7C2912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7C2912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2204D9" w:rsidRDefault="002204D9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2204D9" w:rsidRDefault="002204D9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2204D9" w:rsidRDefault="002204D9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7C291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01ECA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159" w:rsidRDefault="00CB1159">
      <w:r>
        <w:separator/>
      </w:r>
    </w:p>
  </w:endnote>
  <w:endnote w:type="continuationSeparator" w:id="0">
    <w:p w:rsidR="00CB1159" w:rsidRDefault="00CB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7C291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4D9" w:rsidRDefault="002204D9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D8479C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3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2204D9" w:rsidRDefault="002204D9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D8479C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3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7C291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4D9" w:rsidRDefault="002204D9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2204D9" w:rsidRDefault="002204D9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7C291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4D9" w:rsidRDefault="002204D9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D8479C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6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2204D9" w:rsidRDefault="002204D9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D8479C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6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159" w:rsidRDefault="00CB1159">
      <w:r>
        <w:separator/>
      </w:r>
    </w:p>
  </w:footnote>
  <w:footnote w:type="continuationSeparator" w:id="0">
    <w:p w:rsidR="00CB1159" w:rsidRDefault="00CB1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F5"/>
    <w:rsid w:val="00114AC7"/>
    <w:rsid w:val="001405B5"/>
    <w:rsid w:val="00153BA3"/>
    <w:rsid w:val="0015795D"/>
    <w:rsid w:val="002204D9"/>
    <w:rsid w:val="00271E9C"/>
    <w:rsid w:val="00376191"/>
    <w:rsid w:val="003A28F8"/>
    <w:rsid w:val="003B3E99"/>
    <w:rsid w:val="0048580F"/>
    <w:rsid w:val="00506A11"/>
    <w:rsid w:val="00512260"/>
    <w:rsid w:val="005443A5"/>
    <w:rsid w:val="00545FE9"/>
    <w:rsid w:val="00576C00"/>
    <w:rsid w:val="005F6AF5"/>
    <w:rsid w:val="00776219"/>
    <w:rsid w:val="007B7A12"/>
    <w:rsid w:val="007C2912"/>
    <w:rsid w:val="00A13250"/>
    <w:rsid w:val="00CB1159"/>
    <w:rsid w:val="00D3032F"/>
    <w:rsid w:val="00D32797"/>
    <w:rsid w:val="00D3702C"/>
    <w:rsid w:val="00D8479C"/>
    <w:rsid w:val="00D90842"/>
    <w:rsid w:val="00DA7875"/>
    <w:rsid w:val="00DD0E84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992819AF-8079-45C8-8930-4D066997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E20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FE20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FE208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FE208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FE208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6373</Words>
  <Characters>36330</Characters>
  <Application>Microsoft Office Word</Application>
  <DocSecurity>0</DocSecurity>
  <Lines>302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ida.gallo</cp:lastModifiedBy>
  <cp:revision>7</cp:revision>
  <dcterms:created xsi:type="dcterms:W3CDTF">2023-10-12T09:18:00Z</dcterms:created>
  <dcterms:modified xsi:type="dcterms:W3CDTF">2023-11-03T09:49:00Z</dcterms:modified>
</cp:coreProperties>
</file>